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Информация о полномочиях, назначаемых в Подсистеме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обеспечения информационной безопасности Системы обеспечения безопасности информации Федерального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казначейства (ПОИБ СОБИ ФК), для работы в подсистеме информационно-аналитического обеспечения государственной интегрированной информационной системы управления общественными финансами «Электронный бюджет» (ПИАО)</w:t>
      </w: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9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3095"/>
        <w:gridCol w:w="1110"/>
        <w:gridCol w:w="4402"/>
      </w:tblGrid>
      <w:tr>
        <w:tblPrEx/>
        <w:trPr>
          <w:jc w:val="center"/>
          <w:trHeight w:val="948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Описание полномочия для доступа к ПИАО Системы Электронный бюджет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Наименование полномочия в ПОИБ СОБИ ФК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федеральных органов исполнительной власти (ФОИВ),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главных администраторов бюджетных средств федерального бюджета (ГАБС),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территориальных органов ФОИВ и ГАБС и их подведомственных учреждений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доходов 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ПИАО.110.Доходы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ПИАО.120.Расходы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 ОКС 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ПИАО.121.Строительство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1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субсидий 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ПИАО.122.Субсидии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закупок товаров, работ, услуг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ПИАО.123.Закупки ТРУ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информации по прогнозированию и кассовому планированию средств федерального бюджета 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ПИАО.140.Кассовое планирование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обслуживание (ФОИВ)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ПИАО.200.Казначейское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сопровождение (ФОИВ)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ПИАО.300.Казначейское сопровождение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(ФОИВ)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ПИАО.604.Бюджетный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убъект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учета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(Глава)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ПИАО.602.Бюджетный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лава</w:t>
            </w:r>
            <w:r>
              <w:rPr>
                <w:rStyle w:val="875"/>
                <w:rFonts w:ascii="Times New Roman" w:hAnsi="Times New Roman" w:eastAsia="Times New Roman" w:cs="Times New Roman"/>
                <w:color w:val="000000"/>
                <w:sz w:val="20"/>
              </w:rPr>
              <w:endnoteReference w:id="2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(Технологическая интеграция)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ПИАО.605.Бюджетный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ех_интеграция</w:t>
            </w:r>
            <w:r>
              <w:rPr>
                <w:rStyle w:val="875"/>
                <w:rFonts w:ascii="Times New Roman" w:hAnsi="Times New Roman" w:eastAsia="Times New Roman" w:cs="Times New Roman"/>
                <w:color w:val="000000"/>
                <w:sz w:val="20"/>
              </w:rPr>
              <w:end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Статистика государственных финансов (ФОИВ)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ПИАО.800.Статистика государственных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(ФОИВ)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7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Министерства финансов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доходов (МФ)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ПИАО.110.Доходы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(МФ)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ПИАО.120.Расходы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на ОКС (МФ)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ПИАО.121.Строительство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субсидий (МФ)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ПИАО.122.Субсидии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закупок товаров, работ, услуг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(МФ)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ПИАО.123.Закупки ТРУ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информации по прогнозированию и кассовому планированию средств федерального бюджета (МФ)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ПИАО.140.Кассовое планирование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обслуживание (МФ)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ПИАО.200.Казначейское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сопровождение (МФ)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ПИАО.300.Казначейское сопровождение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(МФ)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ПИАО.601.Бюджетный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олный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доступ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Статистика государственных финансов (МФ)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ПИАО.800.Статистика государственных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Резервный фонд (МФ)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ПИАО.902.Резервный фонд_Полный доступ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Ф</w:t>
            </w:r>
            <w:r>
              <w:rPr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(МФ)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69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центрального аппарата Федерального казначейства,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территориальных органов Федерального казначейства,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межрегиональных управлений Федерального казначейства,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ФКУ «ЦОКР»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доходов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ПИАО.110.Доходы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ПИАО.120.Расходы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на ОКС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ПИАО.121.Строительство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субсидий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ПИАО.122.Субсидии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закупок товаров, работ, услуг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ПИАО.123.Закупки ТРУ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информации по прогнозированию и кассовому планированию средств федерального бюджета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ПИАО.140.Кассовое планирование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обслуживание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ПИАО.200.Казначейское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сопровождение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ПИАО.300.Казначейское сопровождение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Юридическая деятельность (ФК)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ПИАО.400.Юридическая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Единый казначейский счет (ФК)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ПИАО.500.Единый казначейский счет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ПИАО.604.Бюджетный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убъект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учета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(УО)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ПИАО.603.Бюджетный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Style w:val="875"/>
                <w:rFonts w:ascii="Times New Roman" w:hAnsi="Times New Roman" w:eastAsia="Times New Roman" w:cs="Times New Roman"/>
                <w:color w:val="000000"/>
                <w:sz w:val="20"/>
              </w:rPr>
              <w:endnoteReference w:id="4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Контроль и надзор в финансово-бюджетной сфере (ФК)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ПИАО.700.Контроль и 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Статистика государственных финансов (ФК)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ПИАО.800.Статистика государственных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Резервный фонд (ФК)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ПИАО.902.Резервный фонд_Полный доступ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.ФК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(ФК)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 Просмотр всего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ПИАО.ФК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финансовых органов,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региональных органов исполнительной власти,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высших должностных лиц (их представителей),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контрольно-надзорных органов субъектов Российской Федерации (муниципальных образований)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доходов (ФО)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ПИАО.110.Доходы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(ФО)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ПИАО.120.Расходы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на ОКС (ФО)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ПИАО.121.Строительство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субсидий (ФО)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ПИАО.122.Субсидии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закупок товаров, работ, услуг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(ФО)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ПИАО.123.Закупки ТРУ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обслуживание (ФО)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ПИАО.200.Казначейское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сопровождение (ФО)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ПИАО.300.Казначейское сопровождение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(ФО)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30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контрольно-надзорных органов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доходов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ПИАО.110.Доходы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ПИАО.120.Расходы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на ОКС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ПИАО.121.Строительство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субсидий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ПИАО.122.Субсидии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закупок товаров, работ, услуг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ПИАО.123.Закупки ТРУ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информации по прогнозированию и кассовому планированию средств федерального бюджета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ПИАО.140.Кассовое планирование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обслуживание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ПИАО.200.Казначейское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сопровождение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ПИАО.300.Казначейское сопровождение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ПИАО.601.Бюджетный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олный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доступ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ПИАО.КНО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Статистика государственных финансов (КНО)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ПИАО.800.Статистика государственных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(КНО)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19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Отдела развития аналитических систем Управления развития информационных систем Федерального казначейства,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Отдела администрирования системы управления эксплуатацией и ситуационного центра ФКУ «ЦОКР»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Администратор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Ввод данных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ПИАО.011.Администратор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Администрации Президента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АДМИНИСТРАЦИЯ ПРЕЗИДЕНТА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доходов (АДМИНИСТРАЦИЯ ПРЕЗИДЕНТА)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ПИАО.110.Доходы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(АДМИНИСТРАЦИЯ ПРЕЗИДЕНТА)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ПИАО.120.Расходы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на ОКС (АДМИНИСТРАЦИЯ ПРЕЗИДЕНТА)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ПИАО.121.Строительство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субсидий (АДМИНИСТРАЦИЯ ПРЕЗИДЕНТА)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ПИАО.122.Субсидии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обслуживание (АДМИНИСТРАЦИЯ ПРЕЗИДЕНТА)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ПИАО.200.Казначейское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Статистика государственных финансов (АДМИНИСТРАЦИЯ ПРЕЗИДЕНТА)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ПИАО.800.Статистика государственных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(АДМИНИСТРАЦИЯ ПРЕЗИДЕНТА)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ПИАО.АДМИНИСТРАЦИЯ ПРЕЗИДЕНТА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Правительства Российской Федерации,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Аналитического центра при Правительстве Российской Федерации,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Государственной корпорации развития «ВЭБ.РФ»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ПРАВИТЕЛЬСТВО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доходов (ПРАВИТЕЛЬСТВО)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ПИАО.110.Доходы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(ПРАВИТЕЛЬСТВО)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ПИАО.120.Расходы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на ОКС (ПРАВИТЕЛЬСТВО)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ПИАО.121.Строительство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Исполнение расходов в части субсидий (ПРАВИТЕЛЬСТВО)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ПИАО.122.Субсидии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обслуживание (ПРАВИТЕЛЬСТВО)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ПИАО.200.Казначейское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Статистика государственных финансов (ПРАВИТЕЛЬСТВО)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ПИАО.800.Статистика государственных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Резервный фонд (ПРАВИТЕЛЬСТВО)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ПИАО.902.Резервный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фонд_Полный доступ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yellow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(ПРАВИТЕЛЬСТВО)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ПИАО.ПРАВИТЕЛЬСТВО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юридических лиц, являющихся участниками казначейского сопровождения средств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(ЮРЛИЦА)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.Ю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РЛИЦА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автономных и бюджетных учреждений</w:t>
            </w:r>
            <w:r>
              <w:rPr>
                <w:rFonts w:ascii="Times New Roman" w:hAnsi="Times New Roman" w:eastAsia="Times New Roman" w:cs="Times New Roman"/>
                <w:sz w:val="24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sz w:val="24"/>
                <w:shd w:val="clear" w:color="auto" w:fill="ffff0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Мониторинг исполнения бюджетов бюджетной системы РФ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АУ/БУ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ПИАО.100.Исполнение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У/БУ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(КНО)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ПИАО.604.Бюджетный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убъект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учета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АУ/БУ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Анализ ведения бюджетного (бухгалтерского) учета (Технологическая интеграция АУ/БУ)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ПИАО.605.Бюджетный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учет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ех_интеграция</w:t>
            </w:r>
            <w:r>
              <w:rPr>
                <w:rStyle w:val="875"/>
                <w:rFonts w:ascii="Times New Roman" w:hAnsi="Times New Roman" w:eastAsia="Times New Roman" w:cs="Times New Roman"/>
                <w:color w:val="000000"/>
                <w:sz w:val="20"/>
              </w:rPr>
              <w:endnoteReference w:id="5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У/БУ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(АУ/БУ)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У/БУ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сотрудников региональных органов исполнительной власти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РОИВ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Казначейское сопровождение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ПИАО.300.Казначейское сопровождение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 всего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ПИАО.000.Просмотр 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shd w:val="clear" w:color="ffffff" w:fill="ffffff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.Р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8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Для всех вышеперечисленных категорий пользователей ПИАО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jc w:val="center"/>
          <w:trHeight w:val="1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Мобильное приложение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Просмотр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ПИАО.013 Доступ к мобильному приложению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id="2">
    <w:p>
      <w:pPr>
        <w:pStyle w:val="873"/>
      </w:pPr>
      <w:r>
        <w:rPr>
          <w:rStyle w:val="875"/>
        </w:rPr>
        <w:end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Для сотрудников Главных администраторов бюджетных средств и Главных распорядителей бюджетных средств</w:t>
      </w:r>
      <w:r/>
    </w:p>
  </w:endnote>
  <w:endnote w:id="3">
    <w:p>
      <w:pPr>
        <w:pStyle w:val="873"/>
      </w:pPr>
      <w:r>
        <w:rPr>
          <w:rStyle w:val="875"/>
        </w:rPr>
        <w:endnoteRef/>
      </w:r>
      <w:r>
        <w:t xml:space="preserve"> </w:t>
      </w:r>
      <w:r>
        <w:rPr>
          <w:rFonts w:ascii="Times New Roman" w:hAnsi="Times New Roman" w:cs="Times New Roman"/>
        </w:rPr>
        <w:t xml:space="preserve">Для сотрудников </w:t>
      </w:r>
      <w:r>
        <w:rPr>
          <w:rFonts w:ascii="Times New Roman" w:hAnsi="Times New Roman" w:cs="Times New Roman"/>
          <w:szCs w:val="24"/>
        </w:rPr>
        <w:t xml:space="preserve">организаций бюджетной сферы, технологически интегрирующие данные бухгалтерского учета с интегрированной информационной системой управления общественными финансами «Электронный бюджет»</w:t>
      </w:r>
      <w:r/>
    </w:p>
  </w:endnote>
  <w:endnote w:id="4">
    <w:p>
      <w:pPr>
        <w:pStyle w:val="873"/>
      </w:pPr>
      <w:r>
        <w:rPr>
          <w:rStyle w:val="875"/>
        </w:rPr>
        <w:end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Для сотрудников Территориальных и межрегиональных управлений Федерального казначейства, ФКУ «ЦОКР» и его межрегиональных филиалов, которые уполномочены на ведение (анализ) централизованного бюджетного (бухгалтерского) учета в части фонда оплаты труда</w:t>
      </w:r>
      <w:r/>
    </w:p>
  </w:endnote>
  <w:endnote w:id="5">
    <w:p>
      <w:pPr>
        <w:pStyle w:val="873"/>
        <w:rPr>
          <w:rFonts w:ascii="Times New Roman" w:hAnsi="Times New Roman" w:cs="Times New Roman"/>
        </w:rPr>
      </w:pPr>
      <w:r>
        <w:rPr>
          <w:rStyle w:val="875"/>
          <w:rFonts w:ascii="Times New Roman" w:hAnsi="Times New Roman" w:cs="Times New Roman"/>
        </w:rPr>
        <w:endnoteRef/>
      </w:r>
      <w:r>
        <w:rPr>
          <w:rFonts w:ascii="Times New Roman" w:hAnsi="Times New Roman" w:cs="Times New Roman"/>
        </w:rPr>
        <w:t xml:space="preserve"> Для сотрудников </w:t>
      </w:r>
      <w:r>
        <w:rPr>
          <w:rFonts w:ascii="Times New Roman" w:hAnsi="Times New Roman" w:cs="Times New Roman"/>
          <w:szCs w:val="24"/>
        </w:rPr>
        <w:t xml:space="preserve">организаций бюджетной сферы, технологически интегрирующие данные бухгалтерского учета с интегрированной информационной системой управления общественными финансами «Электронный бюджет»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1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5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6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8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2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5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9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 w:default="1">
    <w:name w:val="Normal"/>
    <w:qFormat/>
  </w:style>
  <w:style w:type="paragraph" w:styleId="828">
    <w:name w:val="Heading 1"/>
    <w:basedOn w:val="827"/>
    <w:uiPriority w:val="9"/>
    <w:qFormat/>
    <w:pPr>
      <w:outlineLvl w:val="0"/>
    </w:pPr>
    <w:rPr>
      <w:rFonts w:ascii="Arial" w:hAnsi="Arial" w:eastAsia="Arial" w:cs="Arial"/>
      <w:sz w:val="40"/>
    </w:rPr>
  </w:style>
  <w:style w:type="paragraph" w:styleId="829">
    <w:name w:val="Heading 2"/>
    <w:basedOn w:val="827"/>
    <w:uiPriority w:val="9"/>
    <w:semiHidden/>
    <w:unhideWhenUsed/>
    <w:qFormat/>
    <w:pPr>
      <w:outlineLvl w:val="1"/>
    </w:pPr>
    <w:rPr>
      <w:rFonts w:ascii="Arial" w:hAnsi="Arial" w:eastAsia="Arial" w:cs="Arial"/>
      <w:sz w:val="34"/>
    </w:rPr>
  </w:style>
  <w:style w:type="paragraph" w:styleId="830">
    <w:name w:val="Heading 3"/>
    <w:basedOn w:val="827"/>
    <w:uiPriority w:val="9"/>
    <w:semiHidden/>
    <w:unhideWhenUsed/>
    <w:qFormat/>
    <w:pPr>
      <w:outlineLvl w:val="2"/>
    </w:pPr>
    <w:rPr>
      <w:rFonts w:ascii="Arial" w:hAnsi="Arial" w:eastAsia="Arial" w:cs="Arial"/>
      <w:sz w:val="30"/>
    </w:rPr>
  </w:style>
  <w:style w:type="paragraph" w:styleId="831">
    <w:name w:val="Heading 4"/>
    <w:basedOn w:val="827"/>
    <w:uiPriority w:val="9"/>
    <w:semiHidden/>
    <w:unhideWhenUsed/>
    <w:qFormat/>
    <w:pPr>
      <w:outlineLvl w:val="3"/>
    </w:pPr>
    <w:rPr>
      <w:rFonts w:ascii="Arial" w:hAnsi="Arial" w:eastAsia="Arial" w:cs="Arial"/>
      <w:b/>
      <w:sz w:val="26"/>
    </w:rPr>
  </w:style>
  <w:style w:type="paragraph" w:styleId="832">
    <w:name w:val="Heading 5"/>
    <w:basedOn w:val="827"/>
    <w:uiPriority w:val="9"/>
    <w:semiHidden/>
    <w:unhideWhenUsed/>
    <w:qFormat/>
    <w:pPr>
      <w:outlineLvl w:val="4"/>
    </w:pPr>
    <w:rPr>
      <w:rFonts w:ascii="Arial" w:hAnsi="Arial" w:eastAsia="Arial" w:cs="Arial"/>
      <w:b/>
      <w:sz w:val="24"/>
    </w:rPr>
  </w:style>
  <w:style w:type="paragraph" w:styleId="833">
    <w:name w:val="Heading 6"/>
    <w:basedOn w:val="827"/>
    <w:uiPriority w:val="9"/>
    <w:semiHidden/>
    <w:unhideWhenUsed/>
    <w:qFormat/>
    <w:pPr>
      <w:outlineLvl w:val="5"/>
    </w:pPr>
    <w:rPr>
      <w:rFonts w:ascii="Arial" w:hAnsi="Arial" w:eastAsia="Arial" w:cs="Arial"/>
      <w:b/>
    </w:rPr>
  </w:style>
  <w:style w:type="paragraph" w:styleId="834">
    <w:name w:val="Heading 7"/>
    <w:basedOn w:val="827"/>
    <w:pPr>
      <w:outlineLvl w:val="6"/>
    </w:pPr>
    <w:rPr>
      <w:rFonts w:ascii="Arial" w:hAnsi="Arial" w:eastAsia="Arial" w:cs="Arial"/>
      <w:b/>
      <w:i/>
    </w:rPr>
  </w:style>
  <w:style w:type="paragraph" w:styleId="835">
    <w:name w:val="Heading 8"/>
    <w:basedOn w:val="827"/>
    <w:pPr>
      <w:outlineLvl w:val="7"/>
    </w:pPr>
    <w:rPr>
      <w:rFonts w:ascii="Arial" w:hAnsi="Arial" w:eastAsia="Arial" w:cs="Arial"/>
      <w:i/>
    </w:rPr>
  </w:style>
  <w:style w:type="paragraph" w:styleId="836">
    <w:name w:val="Heading 9"/>
    <w:basedOn w:val="827"/>
    <w:pPr>
      <w:outlineLvl w:val="8"/>
    </w:pPr>
    <w:rPr>
      <w:rFonts w:ascii="Arial" w:hAnsi="Arial" w:eastAsia="Arial" w:cs="Arial"/>
      <w:i/>
      <w:sz w:val="21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 w:customStyle="1">
    <w:name w:val="DStyle_paragraph"/>
  </w:style>
  <w:style w:type="character" w:styleId="841" w:customStyle="1">
    <w:name w:val="DStyle_text"/>
    <w:rPr>
      <w:rFonts w:ascii="Calibri" w:hAnsi="Calibri" w:eastAsia="Calibri" w:cs="Calibri"/>
      <w:sz w:val="22"/>
      <w:lang w:val="ru-RU"/>
    </w:rPr>
  </w:style>
  <w:style w:type="character" w:styleId="842" w:customStyle="1">
    <w:name w:val="Heading 1 Char"/>
    <w:basedOn w:val="837"/>
    <w:rPr>
      <w:rFonts w:ascii="Arial" w:hAnsi="Arial" w:eastAsia="Arial" w:cs="Arial"/>
      <w:sz w:val="40"/>
    </w:rPr>
  </w:style>
  <w:style w:type="character" w:styleId="843" w:customStyle="1">
    <w:name w:val="Heading 2 Char"/>
    <w:basedOn w:val="837"/>
    <w:rPr>
      <w:rFonts w:ascii="Arial" w:hAnsi="Arial" w:eastAsia="Arial" w:cs="Arial"/>
      <w:sz w:val="34"/>
    </w:rPr>
  </w:style>
  <w:style w:type="character" w:styleId="844" w:customStyle="1">
    <w:name w:val="Heading 3 Char"/>
    <w:basedOn w:val="837"/>
    <w:rPr>
      <w:rFonts w:ascii="Arial" w:hAnsi="Arial" w:eastAsia="Arial" w:cs="Arial"/>
      <w:sz w:val="30"/>
    </w:rPr>
  </w:style>
  <w:style w:type="character" w:styleId="845" w:customStyle="1">
    <w:name w:val="Heading 4 Char"/>
    <w:basedOn w:val="837"/>
    <w:rPr>
      <w:rFonts w:ascii="Arial" w:hAnsi="Arial" w:eastAsia="Arial" w:cs="Arial"/>
      <w:b/>
      <w:sz w:val="26"/>
    </w:rPr>
  </w:style>
  <w:style w:type="character" w:styleId="846" w:customStyle="1">
    <w:name w:val="Heading 5 Char"/>
    <w:basedOn w:val="837"/>
    <w:rPr>
      <w:rFonts w:ascii="Arial" w:hAnsi="Arial" w:eastAsia="Arial" w:cs="Arial"/>
      <w:b/>
      <w:sz w:val="24"/>
    </w:rPr>
  </w:style>
  <w:style w:type="character" w:styleId="847" w:customStyle="1">
    <w:name w:val="Heading 6 Char"/>
    <w:basedOn w:val="837"/>
    <w:rPr>
      <w:rFonts w:ascii="Arial" w:hAnsi="Arial" w:eastAsia="Arial" w:cs="Arial"/>
      <w:b/>
      <w:sz w:val="22"/>
    </w:rPr>
  </w:style>
  <w:style w:type="character" w:styleId="848" w:customStyle="1">
    <w:name w:val="Heading 7 Char"/>
    <w:basedOn w:val="837"/>
    <w:rPr>
      <w:rFonts w:ascii="Arial" w:hAnsi="Arial" w:eastAsia="Arial" w:cs="Arial"/>
      <w:b/>
      <w:i/>
      <w:sz w:val="22"/>
    </w:rPr>
  </w:style>
  <w:style w:type="character" w:styleId="849" w:customStyle="1">
    <w:name w:val="Heading 8 Char"/>
    <w:basedOn w:val="837"/>
    <w:rPr>
      <w:rFonts w:ascii="Arial" w:hAnsi="Arial" w:eastAsia="Arial" w:cs="Arial"/>
      <w:i/>
      <w:sz w:val="22"/>
    </w:rPr>
  </w:style>
  <w:style w:type="character" w:styleId="850" w:customStyle="1">
    <w:name w:val="Heading 9 Char"/>
    <w:basedOn w:val="837"/>
    <w:rPr>
      <w:rFonts w:ascii="Arial" w:hAnsi="Arial" w:eastAsia="Arial" w:cs="Arial"/>
      <w:i/>
      <w:sz w:val="21"/>
    </w:rPr>
  </w:style>
  <w:style w:type="paragraph" w:styleId="851">
    <w:name w:val="List Paragraph"/>
    <w:basedOn w:val="827"/>
    <w:pPr>
      <w:ind w:left="720"/>
    </w:pPr>
  </w:style>
  <w:style w:type="paragraph" w:styleId="852">
    <w:name w:val="No Spacing"/>
    <w:basedOn w:val="840"/>
  </w:style>
  <w:style w:type="paragraph" w:styleId="853">
    <w:name w:val="Title"/>
    <w:basedOn w:val="827"/>
    <w:uiPriority w:val="10"/>
    <w:qFormat/>
    <w:rPr>
      <w:sz w:val="48"/>
    </w:rPr>
  </w:style>
  <w:style w:type="character" w:styleId="854" w:customStyle="1">
    <w:name w:val="Title Char"/>
    <w:basedOn w:val="837"/>
    <w:rPr>
      <w:sz w:val="48"/>
    </w:rPr>
  </w:style>
  <w:style w:type="paragraph" w:styleId="855">
    <w:name w:val="Subtitle"/>
    <w:basedOn w:val="827"/>
    <w:uiPriority w:val="11"/>
    <w:qFormat/>
    <w:rPr>
      <w:sz w:val="24"/>
    </w:rPr>
  </w:style>
  <w:style w:type="character" w:styleId="856" w:customStyle="1">
    <w:name w:val="Subtitle Char"/>
    <w:basedOn w:val="837"/>
    <w:rPr>
      <w:sz w:val="24"/>
    </w:rPr>
  </w:style>
  <w:style w:type="paragraph" w:styleId="857">
    <w:name w:val="Quote"/>
    <w:basedOn w:val="827"/>
    <w:rPr>
      <w:i/>
    </w:rPr>
  </w:style>
  <w:style w:type="character" w:styleId="858" w:customStyle="1">
    <w:name w:val="Quote Char"/>
    <w:rPr>
      <w:i/>
    </w:rPr>
  </w:style>
  <w:style w:type="paragraph" w:styleId="859">
    <w:name w:val="Intense Quote"/>
    <w:basedOn w:val="827"/>
    <w:rPr>
      <w:i/>
    </w:rPr>
  </w:style>
  <w:style w:type="character" w:styleId="860" w:customStyle="1">
    <w:name w:val="Intense Quote Char"/>
    <w:rPr>
      <w:i/>
    </w:rPr>
  </w:style>
  <w:style w:type="paragraph" w:styleId="861">
    <w:name w:val="Header"/>
    <w:basedOn w:val="827"/>
    <w:pPr>
      <w:tabs>
        <w:tab w:val="center" w:pos="7143" w:leader="none"/>
        <w:tab w:val="right" w:pos="14287" w:leader="none"/>
      </w:tabs>
    </w:pPr>
  </w:style>
  <w:style w:type="character" w:styleId="862" w:customStyle="1">
    <w:name w:val="Header Char"/>
    <w:basedOn w:val="837"/>
  </w:style>
  <w:style w:type="paragraph" w:styleId="863">
    <w:name w:val="Footer"/>
    <w:basedOn w:val="827"/>
    <w:pPr>
      <w:tabs>
        <w:tab w:val="center" w:pos="7143" w:leader="none"/>
        <w:tab w:val="right" w:pos="14287" w:leader="none"/>
      </w:tabs>
    </w:pPr>
  </w:style>
  <w:style w:type="character" w:styleId="864" w:customStyle="1">
    <w:name w:val="Footer Char"/>
    <w:basedOn w:val="837"/>
  </w:style>
  <w:style w:type="paragraph" w:styleId="865">
    <w:name w:val="Caption"/>
    <w:basedOn w:val="827"/>
    <w:rPr>
      <w:b/>
      <w:color w:val="4f81bd"/>
      <w:sz w:val="18"/>
    </w:rPr>
  </w:style>
  <w:style w:type="character" w:styleId="866" w:customStyle="1">
    <w:name w:val="Caption Char"/>
  </w:style>
  <w:style w:type="character" w:styleId="867">
    <w:name w:val="Hyperlink"/>
    <w:rPr>
      <w:color w:val="0000ff"/>
      <w:u w:val="single"/>
    </w:rPr>
  </w:style>
  <w:style w:type="character" w:styleId="868" w:customStyle="1">
    <w:name w:val="Internet link"/>
    <w:rPr>
      <w:color w:val="0000ff"/>
      <w:u w:val="single"/>
    </w:rPr>
  </w:style>
  <w:style w:type="character" w:styleId="869" w:customStyle="1">
    <w:name w:val="Internet link"/>
    <w:rPr>
      <w:color w:val="0000ff"/>
      <w:u w:val="single"/>
    </w:rPr>
  </w:style>
  <w:style w:type="paragraph" w:styleId="870">
    <w:name w:val="footnote text"/>
    <w:basedOn w:val="827"/>
    <w:rPr>
      <w:sz w:val="18"/>
    </w:rPr>
  </w:style>
  <w:style w:type="character" w:styleId="871" w:customStyle="1">
    <w:name w:val="Footnote Text Char"/>
    <w:rPr>
      <w:sz w:val="18"/>
    </w:rPr>
  </w:style>
  <w:style w:type="character" w:styleId="872">
    <w:name w:val="footnote reference"/>
    <w:basedOn w:val="837"/>
    <w:rPr>
      <w:position w:val="0"/>
      <w:vertAlign w:val="superscript"/>
    </w:rPr>
  </w:style>
  <w:style w:type="paragraph" w:styleId="873">
    <w:name w:val="endnote text"/>
    <w:basedOn w:val="827"/>
    <w:rPr>
      <w:sz w:val="20"/>
    </w:rPr>
  </w:style>
  <w:style w:type="character" w:styleId="874" w:customStyle="1">
    <w:name w:val="Endnote Text Char"/>
    <w:rPr>
      <w:sz w:val="20"/>
    </w:rPr>
  </w:style>
  <w:style w:type="character" w:styleId="875">
    <w:name w:val="endnote reference"/>
    <w:basedOn w:val="837"/>
    <w:rPr>
      <w:position w:val="0"/>
      <w:vertAlign w:val="superscript"/>
    </w:rPr>
  </w:style>
  <w:style w:type="paragraph" w:styleId="876">
    <w:name w:val="toc 1"/>
    <w:basedOn w:val="827"/>
    <w:pPr>
      <w:spacing w:after="57"/>
    </w:pPr>
  </w:style>
  <w:style w:type="paragraph" w:styleId="877">
    <w:name w:val="toc 2"/>
    <w:basedOn w:val="827"/>
    <w:pPr>
      <w:ind w:left="283"/>
      <w:spacing w:after="57"/>
    </w:pPr>
  </w:style>
  <w:style w:type="paragraph" w:styleId="878">
    <w:name w:val="toc 3"/>
    <w:basedOn w:val="827"/>
    <w:pPr>
      <w:ind w:left="567"/>
      <w:spacing w:after="57"/>
    </w:pPr>
  </w:style>
  <w:style w:type="paragraph" w:styleId="879">
    <w:name w:val="toc 4"/>
    <w:basedOn w:val="827"/>
    <w:pPr>
      <w:ind w:left="850"/>
      <w:spacing w:after="57"/>
    </w:pPr>
  </w:style>
  <w:style w:type="paragraph" w:styleId="880">
    <w:name w:val="toc 5"/>
    <w:basedOn w:val="827"/>
    <w:pPr>
      <w:ind w:left="1134"/>
      <w:spacing w:after="57"/>
    </w:pPr>
  </w:style>
  <w:style w:type="paragraph" w:styleId="881">
    <w:name w:val="toc 6"/>
    <w:basedOn w:val="827"/>
    <w:pPr>
      <w:ind w:left="1417"/>
      <w:spacing w:after="57"/>
    </w:pPr>
  </w:style>
  <w:style w:type="paragraph" w:styleId="882">
    <w:name w:val="toc 7"/>
    <w:basedOn w:val="827"/>
    <w:pPr>
      <w:ind w:left="1701"/>
      <w:spacing w:after="57"/>
    </w:pPr>
  </w:style>
  <w:style w:type="paragraph" w:styleId="883">
    <w:name w:val="toc 8"/>
    <w:basedOn w:val="827"/>
    <w:pPr>
      <w:ind w:left="1984"/>
      <w:spacing w:after="57"/>
    </w:pPr>
  </w:style>
  <w:style w:type="paragraph" w:styleId="884">
    <w:name w:val="toc 9"/>
    <w:basedOn w:val="827"/>
    <w:pPr>
      <w:ind w:left="2268"/>
      <w:spacing w:after="57"/>
    </w:pPr>
  </w:style>
  <w:style w:type="paragraph" w:styleId="885">
    <w:name w:val="TOC Heading"/>
    <w:basedOn w:val="840"/>
  </w:style>
  <w:style w:type="paragraph" w:styleId="886">
    <w:name w:val="table of figures"/>
    <w:basedOn w:val="827"/>
  </w:style>
  <w:style w:type="paragraph" w:styleId="887" w:customStyle="1">
    <w:name w:val="DStyle_paragraph"/>
    <w:basedOn w:val="840"/>
  </w:style>
  <w:style w:type="character" w:styleId="888" w:customStyle="1">
    <w:name w:val="DStyle_text"/>
    <w:rPr>
      <w:rFonts w:ascii="Calibri" w:hAnsi="Calibri" w:eastAsia="Calibri" w:cs="Calibri"/>
      <w:sz w:val="22"/>
      <w:lang w:val="ru-RU"/>
    </w:rPr>
  </w:style>
  <w:style w:type="paragraph" w:styleId="889" w:customStyle="1">
    <w:name w:val="docdata"/>
    <w:basedOn w:val="827"/>
    <w:rPr>
      <w:rFonts w:ascii="Times New Roman" w:hAnsi="Times New Roman" w:eastAsia="Times New Roman" w:cs="Times New Roman"/>
      <w:sz w:val="24"/>
    </w:rPr>
  </w:style>
  <w:style w:type="paragraph" w:styleId="890">
    <w:name w:val="Normal (Web)"/>
    <w:basedOn w:val="827"/>
    <w:rPr>
      <w:rFonts w:ascii="Times New Roman" w:hAnsi="Times New Roman" w:eastAsia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2B31-BFAE-4FD8-ACA9-7C092C9D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Елизавета Олеговна</dc:creator>
  <cp:lastModifiedBy>Карловский Дмитрий Анатольевич</cp:lastModifiedBy>
  <cp:revision>21</cp:revision>
  <dcterms:created xsi:type="dcterms:W3CDTF">2023-12-26T10:47:00Z</dcterms:created>
  <dcterms:modified xsi:type="dcterms:W3CDTF">2025-09-01T11:04:42Z</dcterms:modified>
</cp:coreProperties>
</file>